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2554B" w14:textId="77777777" w:rsidR="004335FD" w:rsidRDefault="004335FD" w:rsidP="004335FD">
      <w:pPr>
        <w:pStyle w:val="DefaultText"/>
      </w:pPr>
      <w:r>
        <w:rPr>
          <w:b/>
          <w:bCs/>
          <w:sz w:val="28"/>
          <w:szCs w:val="28"/>
          <w:u w:val="single"/>
        </w:rPr>
        <w:t>Allgemeines</w:t>
      </w:r>
    </w:p>
    <w:p w14:paraId="0C3ECDD4" w14:textId="77777777" w:rsidR="004335FD" w:rsidRDefault="004335FD" w:rsidP="004335FD">
      <w:pPr>
        <w:pStyle w:val="DefaultText"/>
      </w:pPr>
    </w:p>
    <w:p w14:paraId="606AFE9A" w14:textId="404DCC10" w:rsidR="004335FD" w:rsidRDefault="006473EF" w:rsidP="004335FD">
      <w:pPr>
        <w:pStyle w:val="DefaultText"/>
      </w:pPr>
      <w:proofErr w:type="spellStart"/>
      <w:r>
        <w:t>Andrepol</w:t>
      </w:r>
      <w:proofErr w:type="spellEnd"/>
      <w:r w:rsidR="004335FD">
        <w:t xml:space="preserve"> 037 AT ist </w:t>
      </w:r>
      <w:proofErr w:type="gramStart"/>
      <w:r w:rsidR="004335FD">
        <w:t>ein  ungesättigtes</w:t>
      </w:r>
      <w:proofErr w:type="gramEnd"/>
      <w:r w:rsidR="004335FD">
        <w:t xml:space="preserve"> Polyesterharz auf </w:t>
      </w:r>
      <w:proofErr w:type="spellStart"/>
      <w:r w:rsidR="004335FD">
        <w:t>Isophthalsäure</w:t>
      </w:r>
      <w:proofErr w:type="spellEnd"/>
      <w:r w:rsidR="004335FD">
        <w:t>-</w:t>
      </w:r>
      <w:proofErr w:type="spellStart"/>
      <w:r w:rsidR="004335FD">
        <w:t>Neopentylglykol</w:t>
      </w:r>
      <w:proofErr w:type="spellEnd"/>
      <w:r w:rsidR="004335FD">
        <w:t xml:space="preserve">-Basis mit hoher Reaktivität und niedriger Viskosität. Das Harz ist thixotrop eingestellt und vorbeschleunigt. </w:t>
      </w:r>
      <w:proofErr w:type="spellStart"/>
      <w:r>
        <w:t>Andrepol</w:t>
      </w:r>
      <w:proofErr w:type="spellEnd"/>
      <w:r w:rsidR="004335FD">
        <w:t xml:space="preserve"> 037 AT ist UV-stabilisiert. Es zeichnet sich durch hohe chemische und thermische Beständigkeit aus.  Das Harz besitzt im au</w:t>
      </w:r>
      <w:r w:rsidR="00A175A3">
        <w:t xml:space="preserve">sgehärteten </w:t>
      </w:r>
      <w:proofErr w:type="gramStart"/>
      <w:r w:rsidR="00A175A3">
        <w:t>Zustand  erheblich</w:t>
      </w:r>
      <w:proofErr w:type="gramEnd"/>
      <w:r w:rsidR="00A175A3">
        <w:t xml:space="preserve"> </w:t>
      </w:r>
      <w:r w:rsidR="004335FD">
        <w:t xml:space="preserve">bessere chemische  und mechanische Eigenschaften als </w:t>
      </w:r>
      <w:proofErr w:type="spellStart"/>
      <w:r w:rsidR="004335FD">
        <w:t>Orthophthalsäureharze</w:t>
      </w:r>
      <w:proofErr w:type="spellEnd"/>
      <w:r w:rsidR="004335FD">
        <w:t xml:space="preserve">. Die chemische </w:t>
      </w:r>
      <w:r w:rsidR="00742888">
        <w:t xml:space="preserve">Beständigkeit und die </w:t>
      </w:r>
      <w:proofErr w:type="spellStart"/>
      <w:r w:rsidR="00742888">
        <w:t>Hydrolysebeständigkeit</w:t>
      </w:r>
      <w:proofErr w:type="spellEnd"/>
      <w:r w:rsidR="00742888">
        <w:t xml:space="preserve"> sind</w:t>
      </w:r>
      <w:r w:rsidR="004335FD">
        <w:t xml:space="preserve"> gegenüber </w:t>
      </w:r>
      <w:proofErr w:type="spellStart"/>
      <w:r w:rsidR="004335FD">
        <w:t>Isophthalsäure-Standardglykolharzen</w:t>
      </w:r>
      <w:proofErr w:type="spellEnd"/>
      <w:r w:rsidR="004335FD">
        <w:t xml:space="preserve"> ebenfalls deutlich höher. </w:t>
      </w:r>
    </w:p>
    <w:p w14:paraId="03B649D1" w14:textId="77777777" w:rsidR="00383D63" w:rsidRDefault="00383D63" w:rsidP="004335FD">
      <w:pPr>
        <w:pStyle w:val="DefaultText"/>
      </w:pPr>
      <w:r>
        <w:t>Das Harz wird nach DIN 18820 Teil 1 der Harzgruppe 3 zugeordnet.</w:t>
      </w:r>
    </w:p>
    <w:p w14:paraId="033A91AC" w14:textId="77777777" w:rsidR="004335FD" w:rsidRDefault="004335FD" w:rsidP="004335FD">
      <w:pPr>
        <w:pStyle w:val="DefaultText"/>
      </w:pPr>
    </w:p>
    <w:p w14:paraId="78F3368B" w14:textId="77777777" w:rsidR="004335FD" w:rsidRDefault="004335FD" w:rsidP="004335FD">
      <w:pPr>
        <w:pStyle w:val="DefaultText"/>
      </w:pPr>
      <w:r>
        <w:rPr>
          <w:b/>
          <w:bCs/>
          <w:sz w:val="28"/>
          <w:szCs w:val="28"/>
          <w:u w:val="single"/>
        </w:rPr>
        <w:t xml:space="preserve">Chemische und Physikalisch </w:t>
      </w:r>
      <w:proofErr w:type="gramStart"/>
      <w:r>
        <w:rPr>
          <w:b/>
          <w:bCs/>
          <w:sz w:val="28"/>
          <w:szCs w:val="28"/>
          <w:u w:val="single"/>
        </w:rPr>
        <w:t>Eigenschaften :</w:t>
      </w:r>
      <w:proofErr w:type="gramEnd"/>
    </w:p>
    <w:p w14:paraId="25806225" w14:textId="77777777" w:rsidR="004335FD" w:rsidRDefault="004335FD" w:rsidP="004335FD">
      <w:pPr>
        <w:pStyle w:val="DefaultText"/>
      </w:pPr>
    </w:p>
    <w:p w14:paraId="4941E25C" w14:textId="77777777" w:rsidR="004335FD" w:rsidRDefault="004335FD" w:rsidP="004335FD">
      <w:pPr>
        <w:pStyle w:val="DefaultText"/>
      </w:pPr>
      <w:r>
        <w:tab/>
      </w:r>
      <w:r>
        <w:tab/>
      </w:r>
      <w:r>
        <w:tab/>
      </w:r>
      <w:r>
        <w:tab/>
        <w:t>Wert</w:t>
      </w:r>
      <w:r>
        <w:tab/>
      </w:r>
      <w:r>
        <w:tab/>
        <w:t>Einheit</w:t>
      </w:r>
      <w:r>
        <w:tab/>
      </w:r>
      <w:r>
        <w:tab/>
      </w:r>
      <w:r>
        <w:tab/>
        <w:t>Methode</w:t>
      </w:r>
    </w:p>
    <w:p w14:paraId="7F95B0BF" w14:textId="77777777" w:rsidR="004335FD" w:rsidRDefault="004335FD" w:rsidP="004335FD">
      <w:pPr>
        <w:pStyle w:val="DefaultText"/>
      </w:pPr>
    </w:p>
    <w:p w14:paraId="2CAA7A9C" w14:textId="77777777" w:rsidR="004335FD" w:rsidRDefault="004335FD" w:rsidP="004335FD">
      <w:pPr>
        <w:pStyle w:val="DefaultText"/>
      </w:pPr>
      <w:r>
        <w:t>Säurezahl</w:t>
      </w:r>
      <w:r>
        <w:tab/>
      </w:r>
      <w:r>
        <w:tab/>
      </w:r>
      <w:r>
        <w:tab/>
        <w:t xml:space="preserve">18 </w:t>
      </w:r>
      <w:proofErr w:type="spellStart"/>
      <w:r>
        <w:t>max</w:t>
      </w:r>
      <w:proofErr w:type="spellEnd"/>
      <w:r>
        <w:tab/>
      </w:r>
      <w:r>
        <w:tab/>
        <w:t>mg KOH/g</w:t>
      </w:r>
      <w:r>
        <w:tab/>
      </w:r>
      <w:r>
        <w:tab/>
        <w:t>ASTM D 1639</w:t>
      </w:r>
    </w:p>
    <w:p w14:paraId="232E89D1" w14:textId="77777777" w:rsidR="004335FD" w:rsidRDefault="004335FD" w:rsidP="004335FD">
      <w:pPr>
        <w:pStyle w:val="DefaultText"/>
      </w:pPr>
      <w:r>
        <w:t>Aussehen</w:t>
      </w:r>
      <w:r>
        <w:tab/>
      </w:r>
      <w:r>
        <w:tab/>
      </w:r>
      <w:r>
        <w:tab/>
        <w:t>trübe, blaue Flüssigkeit</w:t>
      </w:r>
    </w:p>
    <w:p w14:paraId="4B69D3EB" w14:textId="77777777" w:rsidR="004335FD" w:rsidRDefault="00742888" w:rsidP="004335FD">
      <w:pPr>
        <w:pStyle w:val="DefaultText"/>
      </w:pPr>
      <w:r>
        <w:t>Thixotropie -</w:t>
      </w:r>
      <w:r w:rsidR="004335FD">
        <w:t xml:space="preserve"> Index</w:t>
      </w:r>
      <w:r w:rsidR="004335FD">
        <w:tab/>
      </w:r>
      <w:r w:rsidR="004335FD">
        <w:tab/>
        <w:t>2,7 min</w:t>
      </w:r>
      <w:r w:rsidR="004335FD">
        <w:tab/>
      </w:r>
      <w:r w:rsidR="004335FD">
        <w:tab/>
      </w:r>
      <w:r w:rsidR="004335FD">
        <w:tab/>
      </w:r>
      <w:r w:rsidR="004335FD">
        <w:tab/>
      </w:r>
      <w:r w:rsidR="004335FD">
        <w:tab/>
        <w:t>ASTM D 2196</w:t>
      </w:r>
    </w:p>
    <w:p w14:paraId="35F3B2AB" w14:textId="77777777" w:rsidR="004335FD" w:rsidRDefault="004335FD" w:rsidP="004335FD">
      <w:pPr>
        <w:pStyle w:val="DefaultText"/>
      </w:pPr>
      <w:proofErr w:type="spellStart"/>
      <w:r>
        <w:t>Styrolgehalt</w:t>
      </w:r>
      <w:proofErr w:type="spellEnd"/>
      <w:r>
        <w:tab/>
      </w:r>
      <w:r>
        <w:tab/>
      </w:r>
      <w:r>
        <w:tab/>
        <w:t>40</w:t>
      </w:r>
      <w:r>
        <w:tab/>
      </w:r>
      <w:r>
        <w:tab/>
        <w:t>%</w:t>
      </w:r>
    </w:p>
    <w:p w14:paraId="611A0ADC" w14:textId="77777777" w:rsidR="004335FD" w:rsidRDefault="004335FD" w:rsidP="000A6FE5">
      <w:pPr>
        <w:pStyle w:val="DefaultText"/>
      </w:pPr>
      <w:r>
        <w:t>Stabilität bei 65 °C</w:t>
      </w:r>
      <w:r>
        <w:tab/>
      </w:r>
      <w:r>
        <w:tab/>
        <w:t>6</w:t>
      </w:r>
      <w:r>
        <w:tab/>
      </w:r>
      <w:r>
        <w:tab/>
        <w:t>Tage</w:t>
      </w:r>
      <w:r>
        <w:tab/>
      </w:r>
      <w:r>
        <w:tab/>
      </w:r>
      <w:r>
        <w:tab/>
      </w:r>
    </w:p>
    <w:p w14:paraId="3F1F715D" w14:textId="77777777" w:rsidR="004335FD" w:rsidRDefault="004335FD" w:rsidP="004335FD">
      <w:pPr>
        <w:pStyle w:val="DefaultText"/>
      </w:pPr>
      <w:r>
        <w:t>Viskosität bei 25°C</w:t>
      </w:r>
    </w:p>
    <w:p w14:paraId="344CD5A7" w14:textId="77777777" w:rsidR="004335FD" w:rsidRDefault="004335FD" w:rsidP="004335FD">
      <w:pPr>
        <w:pStyle w:val="DefaultText"/>
      </w:pPr>
      <w:r>
        <w:tab/>
        <w:t xml:space="preserve">bei 2 </w:t>
      </w:r>
      <w:r>
        <w:tab/>
      </w:r>
      <w:proofErr w:type="spellStart"/>
      <w:r>
        <w:t>rpm</w:t>
      </w:r>
      <w:proofErr w:type="spellEnd"/>
      <w:r>
        <w:t xml:space="preserve"> </w:t>
      </w:r>
      <w:proofErr w:type="spellStart"/>
      <w:r>
        <w:t>aspo</w:t>
      </w:r>
      <w:proofErr w:type="spellEnd"/>
      <w:r>
        <w:t xml:space="preserve"> 2</w:t>
      </w:r>
      <w:r>
        <w:tab/>
        <w:t>1650</w:t>
      </w:r>
      <w:r>
        <w:tab/>
      </w:r>
      <w:r>
        <w:tab/>
      </w:r>
      <w:r w:rsidR="00742888">
        <w:t>mPa*s</w:t>
      </w:r>
      <w:r>
        <w:t>.</w:t>
      </w:r>
    </w:p>
    <w:p w14:paraId="02AD2B7B" w14:textId="77777777" w:rsidR="004335FD" w:rsidRDefault="004335FD" w:rsidP="004335FD">
      <w:pPr>
        <w:pStyle w:val="DefaultText"/>
      </w:pPr>
      <w:r>
        <w:tab/>
        <w:t xml:space="preserve">bei 20 </w:t>
      </w:r>
      <w:r>
        <w:tab/>
      </w:r>
      <w:proofErr w:type="spellStart"/>
      <w:r>
        <w:t>rpm</w:t>
      </w:r>
      <w:proofErr w:type="spellEnd"/>
      <w:r>
        <w:t xml:space="preserve"> </w:t>
      </w:r>
      <w:proofErr w:type="spellStart"/>
      <w:r>
        <w:t>aspo</w:t>
      </w:r>
      <w:proofErr w:type="spellEnd"/>
      <w:r>
        <w:t xml:space="preserve"> 2</w:t>
      </w:r>
      <w:r>
        <w:tab/>
        <w:t>550</w:t>
      </w:r>
      <w:r>
        <w:tab/>
      </w:r>
      <w:r>
        <w:tab/>
      </w:r>
      <w:r w:rsidR="00742888">
        <w:t>mPa*s</w:t>
      </w:r>
      <w:r>
        <w:t>.</w:t>
      </w:r>
    </w:p>
    <w:p w14:paraId="4869CFEC" w14:textId="77777777" w:rsidR="004335FD" w:rsidRDefault="004335FD" w:rsidP="004335FD">
      <w:pPr>
        <w:pStyle w:val="DefaultText"/>
      </w:pPr>
      <w:proofErr w:type="spellStart"/>
      <w:r>
        <w:t>Gelzeit</w:t>
      </w:r>
      <w:proofErr w:type="spellEnd"/>
      <w:r>
        <w:t xml:space="preserve"> bei 25°C</w:t>
      </w:r>
      <w:r>
        <w:tab/>
      </w:r>
      <w:r>
        <w:tab/>
        <w:t>30</w:t>
      </w:r>
      <w:r>
        <w:tab/>
      </w:r>
      <w:r>
        <w:tab/>
        <w:t>min</w:t>
      </w:r>
      <w:r>
        <w:tab/>
      </w:r>
      <w:r>
        <w:tab/>
      </w:r>
      <w:r>
        <w:tab/>
        <w:t>ASTM D 2471</w:t>
      </w:r>
    </w:p>
    <w:p w14:paraId="1E5A5A18" w14:textId="77777777" w:rsidR="004335FD" w:rsidRDefault="004335FD" w:rsidP="004335FD">
      <w:pPr>
        <w:pStyle w:val="DefaultText"/>
      </w:pPr>
      <w:r>
        <w:t>SPI</w:t>
      </w:r>
      <w:r>
        <w:tab/>
      </w:r>
      <w:r>
        <w:tab/>
      </w:r>
      <w:r>
        <w:tab/>
      </w:r>
      <w:r>
        <w:tab/>
        <w:t>4,5</w:t>
      </w:r>
      <w:r>
        <w:tab/>
      </w:r>
      <w:r>
        <w:tab/>
        <w:t>min</w:t>
      </w:r>
      <w:r>
        <w:tab/>
      </w:r>
      <w:r>
        <w:tab/>
      </w:r>
      <w:r>
        <w:tab/>
        <w:t>SPI</w:t>
      </w:r>
    </w:p>
    <w:p w14:paraId="0B3F0E88" w14:textId="77777777" w:rsidR="004335FD" w:rsidRDefault="004335FD" w:rsidP="004335FD">
      <w:pPr>
        <w:pStyle w:val="DefaultText"/>
      </w:pPr>
      <w:r>
        <w:tab/>
        <w:t>Zeit bis T. max.</w:t>
      </w:r>
      <w:r>
        <w:tab/>
        <w:t>6,5</w:t>
      </w:r>
      <w:r>
        <w:tab/>
      </w:r>
      <w:r>
        <w:tab/>
        <w:t>min</w:t>
      </w:r>
    </w:p>
    <w:p w14:paraId="0D1D39A5" w14:textId="77777777" w:rsidR="004335FD" w:rsidRDefault="004335FD" w:rsidP="004335FD">
      <w:pPr>
        <w:pStyle w:val="DefaultText"/>
      </w:pPr>
      <w:r>
        <w:tab/>
        <w:t xml:space="preserve">max. </w:t>
      </w:r>
      <w:proofErr w:type="spellStart"/>
      <w:r>
        <w:t>Temp</w:t>
      </w:r>
      <w:proofErr w:type="spellEnd"/>
      <w:r>
        <w:t>.</w:t>
      </w:r>
      <w:r>
        <w:tab/>
      </w:r>
      <w:r>
        <w:tab/>
        <w:t>210</w:t>
      </w:r>
      <w:r>
        <w:tab/>
      </w:r>
      <w:r>
        <w:tab/>
        <w:t>°C</w:t>
      </w:r>
    </w:p>
    <w:p w14:paraId="3539384C" w14:textId="77777777" w:rsidR="004335FD" w:rsidRDefault="004335FD" w:rsidP="004335FD">
      <w:pPr>
        <w:pStyle w:val="DefaultText"/>
      </w:pPr>
    </w:p>
    <w:p w14:paraId="6F318EC7" w14:textId="77777777" w:rsidR="004335FD" w:rsidRDefault="004335FD" w:rsidP="004335FD">
      <w:pPr>
        <w:pStyle w:val="DefaultText"/>
      </w:pPr>
      <w:r>
        <w:rPr>
          <w:b/>
          <w:bCs/>
          <w:sz w:val="28"/>
          <w:szCs w:val="28"/>
          <w:u w:val="single"/>
        </w:rPr>
        <w:t xml:space="preserve">spez. Eigenschaften des reinen </w:t>
      </w:r>
      <w:proofErr w:type="gramStart"/>
      <w:r>
        <w:rPr>
          <w:b/>
          <w:bCs/>
          <w:sz w:val="28"/>
          <w:szCs w:val="28"/>
          <w:u w:val="single"/>
        </w:rPr>
        <w:t>Harzes :</w:t>
      </w:r>
      <w:proofErr w:type="gramEnd"/>
    </w:p>
    <w:p w14:paraId="5B3F59F5" w14:textId="77777777" w:rsidR="004335FD" w:rsidRDefault="004335FD" w:rsidP="004335FD">
      <w:pPr>
        <w:pStyle w:val="DefaultText"/>
      </w:pPr>
    </w:p>
    <w:p w14:paraId="286AFAF9" w14:textId="77777777" w:rsidR="004335FD" w:rsidRDefault="004335FD" w:rsidP="004335FD">
      <w:pPr>
        <w:pStyle w:val="DefaultText"/>
      </w:pPr>
      <w:r>
        <w:tab/>
      </w:r>
      <w:r>
        <w:tab/>
      </w:r>
      <w:r>
        <w:tab/>
      </w:r>
      <w:r>
        <w:tab/>
        <w:t>Wert</w:t>
      </w:r>
      <w:r>
        <w:tab/>
      </w:r>
      <w:r>
        <w:tab/>
        <w:t>Einheit</w:t>
      </w:r>
      <w:r>
        <w:tab/>
      </w:r>
      <w:r>
        <w:tab/>
      </w:r>
      <w:r>
        <w:tab/>
        <w:t>Methode</w:t>
      </w:r>
    </w:p>
    <w:p w14:paraId="2B2AFCAC" w14:textId="77777777" w:rsidR="004335FD" w:rsidRDefault="004335FD" w:rsidP="004335FD">
      <w:pPr>
        <w:pStyle w:val="DefaultText"/>
        <w:jc w:val="both"/>
      </w:pPr>
    </w:p>
    <w:p w14:paraId="2B2C20A3" w14:textId="77777777" w:rsidR="004335FD" w:rsidRDefault="004335FD" w:rsidP="004335FD">
      <w:pPr>
        <w:pStyle w:val="DefaultText"/>
      </w:pPr>
      <w:proofErr w:type="spellStart"/>
      <w:r>
        <w:t>Barcolhärte</w:t>
      </w:r>
      <w:proofErr w:type="spellEnd"/>
      <w:r>
        <w:tab/>
      </w:r>
      <w:r>
        <w:tab/>
      </w:r>
      <w:r>
        <w:tab/>
        <w:t>45</w:t>
      </w:r>
      <w:r>
        <w:tab/>
      </w:r>
      <w:r>
        <w:tab/>
      </w:r>
      <w:r>
        <w:tab/>
      </w:r>
      <w:r>
        <w:tab/>
      </w:r>
      <w:r>
        <w:tab/>
        <w:t>ASTM D 1706</w:t>
      </w:r>
    </w:p>
    <w:p w14:paraId="56ECD1FF" w14:textId="77777777" w:rsidR="004335FD" w:rsidRDefault="004335FD" w:rsidP="004335FD">
      <w:pPr>
        <w:pStyle w:val="DefaultText"/>
      </w:pPr>
      <w:r>
        <w:t>Biegefestigkeit</w:t>
      </w:r>
      <w:r>
        <w:tab/>
      </w:r>
      <w:r>
        <w:tab/>
        <w:t>140</w:t>
      </w:r>
      <w:r>
        <w:tab/>
      </w:r>
      <w:r>
        <w:tab/>
        <w:t>MPa</w:t>
      </w:r>
      <w:r>
        <w:tab/>
      </w:r>
      <w:r>
        <w:tab/>
      </w:r>
      <w:r>
        <w:tab/>
        <w:t>DIN 53452</w:t>
      </w:r>
    </w:p>
    <w:p w14:paraId="56411A19" w14:textId="77777777" w:rsidR="004335FD" w:rsidRDefault="004335FD" w:rsidP="004335FD">
      <w:pPr>
        <w:pStyle w:val="DefaultText"/>
      </w:pPr>
      <w:r>
        <w:t>E-Modul</w:t>
      </w:r>
      <w:r>
        <w:tab/>
      </w:r>
      <w:r>
        <w:tab/>
      </w:r>
      <w:r>
        <w:tab/>
        <w:t>4000</w:t>
      </w:r>
      <w:r>
        <w:tab/>
      </w:r>
      <w:r>
        <w:tab/>
        <w:t>MPa</w:t>
      </w:r>
      <w:r>
        <w:tab/>
      </w:r>
      <w:r>
        <w:tab/>
      </w:r>
      <w:r>
        <w:tab/>
        <w:t>DIN 53452</w:t>
      </w:r>
    </w:p>
    <w:p w14:paraId="1A931198" w14:textId="77777777" w:rsidR="004335FD" w:rsidRDefault="004335FD" w:rsidP="004335FD">
      <w:pPr>
        <w:pStyle w:val="DefaultText"/>
      </w:pPr>
      <w:r>
        <w:t>Zugfestigkeit</w:t>
      </w:r>
      <w:r>
        <w:tab/>
      </w:r>
      <w:r>
        <w:tab/>
      </w:r>
      <w:r>
        <w:tab/>
        <w:t>80</w:t>
      </w:r>
      <w:r>
        <w:tab/>
      </w:r>
      <w:r>
        <w:tab/>
        <w:t>MPa</w:t>
      </w:r>
      <w:r>
        <w:tab/>
      </w:r>
      <w:r>
        <w:tab/>
      </w:r>
      <w:r>
        <w:tab/>
        <w:t>DIN 53455/ EN 61</w:t>
      </w:r>
    </w:p>
    <w:p w14:paraId="1716A5E6" w14:textId="77777777" w:rsidR="004335FD" w:rsidRPr="000A6FE5" w:rsidRDefault="004335FD" w:rsidP="004335FD">
      <w:pPr>
        <w:pStyle w:val="DefaultText"/>
        <w:rPr>
          <w:lang w:val="it-IT"/>
        </w:rPr>
      </w:pPr>
      <w:r w:rsidRPr="000A6FE5">
        <w:rPr>
          <w:lang w:val="it-IT"/>
        </w:rPr>
        <w:t>E-</w:t>
      </w:r>
      <w:proofErr w:type="spellStart"/>
      <w:r w:rsidRPr="000A6FE5">
        <w:rPr>
          <w:lang w:val="it-IT"/>
        </w:rPr>
        <w:t>Modul</w:t>
      </w:r>
      <w:proofErr w:type="spellEnd"/>
      <w:r w:rsidRPr="000A6FE5">
        <w:rPr>
          <w:lang w:val="it-IT"/>
        </w:rPr>
        <w:tab/>
      </w:r>
      <w:r w:rsidRPr="000A6FE5">
        <w:rPr>
          <w:lang w:val="it-IT"/>
        </w:rPr>
        <w:tab/>
      </w:r>
      <w:r w:rsidRPr="000A6FE5">
        <w:rPr>
          <w:lang w:val="it-IT"/>
        </w:rPr>
        <w:tab/>
        <w:t>3700</w:t>
      </w:r>
      <w:r w:rsidRPr="000A6FE5">
        <w:rPr>
          <w:lang w:val="it-IT"/>
        </w:rPr>
        <w:tab/>
      </w:r>
      <w:r w:rsidRPr="000A6FE5">
        <w:rPr>
          <w:lang w:val="it-IT"/>
        </w:rPr>
        <w:tab/>
      </w:r>
      <w:proofErr w:type="spellStart"/>
      <w:r w:rsidRPr="000A6FE5">
        <w:rPr>
          <w:lang w:val="it-IT"/>
        </w:rPr>
        <w:t>MPa</w:t>
      </w:r>
      <w:proofErr w:type="spellEnd"/>
      <w:r w:rsidRPr="000A6FE5">
        <w:rPr>
          <w:lang w:val="it-IT"/>
        </w:rPr>
        <w:tab/>
      </w:r>
      <w:r w:rsidRPr="000A6FE5">
        <w:rPr>
          <w:lang w:val="it-IT"/>
        </w:rPr>
        <w:tab/>
      </w:r>
      <w:r w:rsidRPr="000A6FE5">
        <w:rPr>
          <w:lang w:val="it-IT"/>
        </w:rPr>
        <w:tab/>
        <w:t>DIN 53455/ EN 61</w:t>
      </w:r>
    </w:p>
    <w:p w14:paraId="5AE72C70" w14:textId="77777777" w:rsidR="004335FD" w:rsidRDefault="004335FD" w:rsidP="004335FD">
      <w:pPr>
        <w:pStyle w:val="DefaultText"/>
      </w:pPr>
      <w:r>
        <w:t>Bruchdehnung</w:t>
      </w:r>
      <w:r>
        <w:tab/>
      </w:r>
      <w:r>
        <w:tab/>
      </w:r>
      <w:r>
        <w:tab/>
        <w:t xml:space="preserve">3,5        </w:t>
      </w:r>
      <w:r>
        <w:tab/>
        <w:t>%</w:t>
      </w:r>
      <w:r>
        <w:tab/>
      </w:r>
      <w:r>
        <w:tab/>
      </w:r>
      <w:r>
        <w:tab/>
        <w:t>DIN 53455/ EN 61</w:t>
      </w:r>
      <w:r>
        <w:tab/>
      </w:r>
    </w:p>
    <w:p w14:paraId="71A0B441" w14:textId="77777777" w:rsidR="004335FD" w:rsidRDefault="000A6FE5" w:rsidP="004335FD">
      <w:pPr>
        <w:pStyle w:val="DefaultText"/>
      </w:pPr>
      <w:r>
        <w:t>HDT</w:t>
      </w:r>
      <w:r>
        <w:tab/>
      </w:r>
      <w:r>
        <w:tab/>
      </w:r>
      <w:r>
        <w:tab/>
      </w:r>
      <w:r>
        <w:tab/>
        <w:t>90</w:t>
      </w:r>
      <w:r w:rsidR="004335FD">
        <w:tab/>
      </w:r>
      <w:r w:rsidR="004335FD">
        <w:tab/>
        <w:t>°C</w:t>
      </w:r>
      <w:r w:rsidR="004335FD">
        <w:tab/>
      </w:r>
      <w:r w:rsidR="004335FD">
        <w:tab/>
      </w:r>
      <w:r w:rsidR="004335FD">
        <w:tab/>
        <w:t>ISO 75A</w:t>
      </w:r>
    </w:p>
    <w:p w14:paraId="3D300D36" w14:textId="77777777" w:rsidR="004335FD" w:rsidRDefault="004335FD" w:rsidP="004335FD">
      <w:pPr>
        <w:pStyle w:val="DefaultText"/>
        <w:rPr>
          <w:b/>
          <w:bCs/>
          <w:sz w:val="28"/>
          <w:szCs w:val="28"/>
          <w:u w:val="single"/>
        </w:rPr>
      </w:pPr>
    </w:p>
    <w:p w14:paraId="7777A429" w14:textId="77777777" w:rsidR="00383D63" w:rsidRDefault="00383D63" w:rsidP="004335FD">
      <w:pPr>
        <w:pStyle w:val="DefaultText"/>
        <w:rPr>
          <w:b/>
          <w:bCs/>
          <w:sz w:val="28"/>
          <w:szCs w:val="28"/>
          <w:u w:val="single"/>
        </w:rPr>
      </w:pPr>
    </w:p>
    <w:p w14:paraId="43E1A70A" w14:textId="77777777" w:rsidR="00383D63" w:rsidRDefault="00383D63" w:rsidP="004335FD">
      <w:pPr>
        <w:pStyle w:val="DefaultText"/>
        <w:rPr>
          <w:b/>
          <w:bCs/>
          <w:sz w:val="28"/>
          <w:szCs w:val="28"/>
          <w:u w:val="single"/>
        </w:rPr>
      </w:pPr>
    </w:p>
    <w:p w14:paraId="42D20512" w14:textId="77777777" w:rsidR="00383D63" w:rsidRDefault="00383D63" w:rsidP="004335FD">
      <w:pPr>
        <w:pStyle w:val="DefaultText"/>
        <w:rPr>
          <w:b/>
          <w:bCs/>
          <w:sz w:val="28"/>
          <w:szCs w:val="28"/>
          <w:u w:val="single"/>
        </w:rPr>
      </w:pPr>
    </w:p>
    <w:p w14:paraId="0E196699" w14:textId="77777777" w:rsidR="00383D63" w:rsidRDefault="00383D63" w:rsidP="004335FD">
      <w:pPr>
        <w:pStyle w:val="DefaultText"/>
        <w:rPr>
          <w:b/>
          <w:bCs/>
          <w:sz w:val="28"/>
          <w:szCs w:val="28"/>
          <w:u w:val="single"/>
        </w:rPr>
      </w:pPr>
    </w:p>
    <w:p w14:paraId="7F81B400" w14:textId="77777777" w:rsidR="00383D63" w:rsidRDefault="00383D63" w:rsidP="004335FD">
      <w:pPr>
        <w:pStyle w:val="DefaultText"/>
        <w:rPr>
          <w:b/>
          <w:bCs/>
          <w:sz w:val="28"/>
          <w:szCs w:val="28"/>
          <w:u w:val="single"/>
        </w:rPr>
      </w:pPr>
    </w:p>
    <w:p w14:paraId="2DE35B96" w14:textId="77777777" w:rsidR="004335FD" w:rsidRDefault="004335FD" w:rsidP="004335FD">
      <w:pPr>
        <w:pStyle w:val="DefaultText"/>
      </w:pPr>
      <w:r>
        <w:rPr>
          <w:b/>
          <w:bCs/>
          <w:sz w:val="28"/>
          <w:szCs w:val="28"/>
          <w:u w:val="single"/>
        </w:rPr>
        <w:t xml:space="preserve">spez. Eigenschaften des verarbeiteten Harzes </w:t>
      </w:r>
      <w:proofErr w:type="gramStart"/>
      <w:r>
        <w:rPr>
          <w:b/>
          <w:bCs/>
          <w:sz w:val="28"/>
          <w:szCs w:val="28"/>
          <w:u w:val="single"/>
        </w:rPr>
        <w:t>( Glasgehalt</w:t>
      </w:r>
      <w:proofErr w:type="gramEnd"/>
      <w:r>
        <w:rPr>
          <w:b/>
          <w:bCs/>
          <w:sz w:val="28"/>
          <w:szCs w:val="28"/>
          <w:u w:val="single"/>
        </w:rPr>
        <w:t xml:space="preserve"> ca. 30% ):</w:t>
      </w:r>
    </w:p>
    <w:p w14:paraId="063D5F70" w14:textId="77777777" w:rsidR="004335FD" w:rsidRDefault="004335FD" w:rsidP="004335FD">
      <w:pPr>
        <w:pStyle w:val="DefaultText"/>
      </w:pPr>
    </w:p>
    <w:p w14:paraId="7B830C46" w14:textId="77777777" w:rsidR="004335FD" w:rsidRDefault="004335FD" w:rsidP="004335FD">
      <w:pPr>
        <w:pStyle w:val="DefaultText"/>
      </w:pPr>
      <w:r>
        <w:tab/>
      </w:r>
      <w:r>
        <w:tab/>
      </w:r>
      <w:r>
        <w:tab/>
      </w:r>
      <w:r>
        <w:tab/>
        <w:t>Wert</w:t>
      </w:r>
      <w:r>
        <w:tab/>
      </w:r>
      <w:r>
        <w:tab/>
        <w:t>Einheit</w:t>
      </w:r>
      <w:r>
        <w:tab/>
      </w:r>
      <w:r>
        <w:tab/>
      </w:r>
      <w:r>
        <w:tab/>
        <w:t>Methode</w:t>
      </w:r>
    </w:p>
    <w:p w14:paraId="6D7AC94C" w14:textId="77777777" w:rsidR="004335FD" w:rsidRDefault="004335FD" w:rsidP="004335FD">
      <w:pPr>
        <w:pStyle w:val="DefaultText"/>
        <w:jc w:val="both"/>
        <w:rPr>
          <w:b/>
          <w:bCs/>
          <w:u w:val="single"/>
        </w:rPr>
      </w:pPr>
    </w:p>
    <w:p w14:paraId="1A8949CB" w14:textId="77777777" w:rsidR="004335FD" w:rsidRDefault="004335FD" w:rsidP="004335FD">
      <w:pPr>
        <w:pStyle w:val="DefaultText"/>
      </w:pPr>
      <w:r>
        <w:t>Biegefestigkeit</w:t>
      </w:r>
      <w:r>
        <w:tab/>
      </w:r>
      <w:r>
        <w:tab/>
        <w:t>200</w:t>
      </w:r>
      <w:r>
        <w:tab/>
      </w:r>
      <w:r>
        <w:tab/>
        <w:t>MPa</w:t>
      </w:r>
      <w:r>
        <w:tab/>
      </w:r>
      <w:r>
        <w:tab/>
      </w:r>
      <w:r>
        <w:tab/>
        <w:t>DIN 53452</w:t>
      </w:r>
    </w:p>
    <w:p w14:paraId="1FE0BADA" w14:textId="77777777" w:rsidR="004335FD" w:rsidRDefault="004335FD" w:rsidP="004335FD">
      <w:pPr>
        <w:pStyle w:val="DefaultText"/>
      </w:pPr>
      <w:r>
        <w:t>E-Modul</w:t>
      </w:r>
      <w:r>
        <w:tab/>
      </w:r>
      <w:r>
        <w:tab/>
      </w:r>
      <w:r>
        <w:tab/>
        <w:t>8300</w:t>
      </w:r>
      <w:r>
        <w:tab/>
      </w:r>
      <w:r>
        <w:tab/>
        <w:t>MPa</w:t>
      </w:r>
      <w:r>
        <w:tab/>
      </w:r>
      <w:r>
        <w:tab/>
      </w:r>
      <w:r>
        <w:tab/>
        <w:t>DIN 53452</w:t>
      </w:r>
    </w:p>
    <w:p w14:paraId="0B6D0953" w14:textId="77777777" w:rsidR="004335FD" w:rsidRDefault="004335FD" w:rsidP="004335FD">
      <w:pPr>
        <w:pStyle w:val="DefaultText"/>
      </w:pPr>
      <w:r>
        <w:t>Zugfestigkeit</w:t>
      </w:r>
      <w:r>
        <w:tab/>
      </w:r>
      <w:r>
        <w:tab/>
      </w:r>
      <w:r>
        <w:tab/>
        <w:t>85</w:t>
      </w:r>
      <w:r>
        <w:tab/>
      </w:r>
      <w:r>
        <w:tab/>
        <w:t>MPa</w:t>
      </w:r>
      <w:r>
        <w:tab/>
      </w:r>
      <w:r>
        <w:tab/>
      </w:r>
      <w:r>
        <w:tab/>
        <w:t>DIN 53455/ EN 61</w:t>
      </w:r>
    </w:p>
    <w:p w14:paraId="710B7D9B" w14:textId="77777777" w:rsidR="004335FD" w:rsidRPr="000A6FE5" w:rsidRDefault="004335FD" w:rsidP="004335FD">
      <w:pPr>
        <w:pStyle w:val="DefaultText"/>
        <w:rPr>
          <w:lang w:val="it-IT"/>
        </w:rPr>
      </w:pPr>
      <w:r w:rsidRPr="000A6FE5">
        <w:rPr>
          <w:lang w:val="it-IT"/>
        </w:rPr>
        <w:t>E-</w:t>
      </w:r>
      <w:proofErr w:type="spellStart"/>
      <w:r w:rsidRPr="000A6FE5">
        <w:rPr>
          <w:lang w:val="it-IT"/>
        </w:rPr>
        <w:t>Modul</w:t>
      </w:r>
      <w:proofErr w:type="spellEnd"/>
      <w:r w:rsidRPr="000A6FE5">
        <w:rPr>
          <w:lang w:val="it-IT"/>
        </w:rPr>
        <w:tab/>
      </w:r>
      <w:r w:rsidRPr="000A6FE5">
        <w:rPr>
          <w:lang w:val="it-IT"/>
        </w:rPr>
        <w:tab/>
      </w:r>
      <w:r w:rsidRPr="000A6FE5">
        <w:rPr>
          <w:lang w:val="it-IT"/>
        </w:rPr>
        <w:tab/>
        <w:t>8500</w:t>
      </w:r>
      <w:r w:rsidRPr="000A6FE5">
        <w:rPr>
          <w:lang w:val="it-IT"/>
        </w:rPr>
        <w:tab/>
      </w:r>
      <w:r w:rsidRPr="000A6FE5">
        <w:rPr>
          <w:lang w:val="it-IT"/>
        </w:rPr>
        <w:tab/>
      </w:r>
      <w:proofErr w:type="spellStart"/>
      <w:r w:rsidRPr="000A6FE5">
        <w:rPr>
          <w:lang w:val="it-IT"/>
        </w:rPr>
        <w:t>MPa</w:t>
      </w:r>
      <w:proofErr w:type="spellEnd"/>
      <w:r w:rsidRPr="000A6FE5">
        <w:rPr>
          <w:lang w:val="it-IT"/>
        </w:rPr>
        <w:tab/>
      </w:r>
      <w:r w:rsidRPr="000A6FE5">
        <w:rPr>
          <w:lang w:val="it-IT"/>
        </w:rPr>
        <w:tab/>
      </w:r>
      <w:r w:rsidRPr="000A6FE5">
        <w:rPr>
          <w:lang w:val="it-IT"/>
        </w:rPr>
        <w:tab/>
        <w:t>DIN 53455/ EN 61</w:t>
      </w:r>
    </w:p>
    <w:p w14:paraId="60DE95F2" w14:textId="77777777" w:rsidR="004335FD" w:rsidRPr="000A6FE5" w:rsidRDefault="004335FD" w:rsidP="004335FD">
      <w:pPr>
        <w:pStyle w:val="DefaultText"/>
        <w:jc w:val="both"/>
        <w:rPr>
          <w:lang w:val="it-IT"/>
        </w:rPr>
      </w:pPr>
    </w:p>
    <w:p w14:paraId="562B61D2" w14:textId="77777777" w:rsidR="004335FD" w:rsidRDefault="004335FD" w:rsidP="004335FD">
      <w:pPr>
        <w:pStyle w:val="DefaultText"/>
      </w:pPr>
      <w:r>
        <w:rPr>
          <w:b/>
          <w:bCs/>
          <w:sz w:val="28"/>
          <w:szCs w:val="28"/>
          <w:u w:val="single"/>
        </w:rPr>
        <w:t>Verpackung</w:t>
      </w:r>
    </w:p>
    <w:p w14:paraId="59548742" w14:textId="77777777" w:rsidR="004335FD" w:rsidRDefault="004335FD" w:rsidP="004335FD">
      <w:pPr>
        <w:pStyle w:val="DefaultText"/>
        <w:rPr>
          <w:i/>
          <w:iCs/>
        </w:rPr>
      </w:pPr>
    </w:p>
    <w:p w14:paraId="1AD5E43E" w14:textId="77777777" w:rsidR="004335FD" w:rsidRDefault="004335FD" w:rsidP="004335FD">
      <w:pPr>
        <w:pStyle w:val="DefaultText"/>
      </w:pPr>
      <w:r>
        <w:t>Das Produkt wird in Blechverpackung zu 1; 5; 10; 30 kg, in 225 kg-Fässern und</w:t>
      </w:r>
    </w:p>
    <w:p w14:paraId="1AA1DC44" w14:textId="77777777" w:rsidR="004335FD" w:rsidRDefault="004335FD" w:rsidP="004335FD">
      <w:pPr>
        <w:pStyle w:val="DefaultText"/>
      </w:pPr>
      <w:r>
        <w:t>1000 kg-Container geliefert.</w:t>
      </w:r>
    </w:p>
    <w:p w14:paraId="4E8BE9F4" w14:textId="77777777" w:rsidR="004335FD" w:rsidRDefault="004335FD" w:rsidP="004335FD">
      <w:pPr>
        <w:pStyle w:val="DefaultText"/>
      </w:pPr>
    </w:p>
    <w:p w14:paraId="689B19E4" w14:textId="77777777" w:rsidR="004335FD" w:rsidRDefault="004335FD" w:rsidP="004335FD">
      <w:pPr>
        <w:pStyle w:val="DefaultText"/>
        <w:jc w:val="both"/>
      </w:pPr>
      <w:r>
        <w:rPr>
          <w:b/>
          <w:bCs/>
          <w:sz w:val="28"/>
          <w:szCs w:val="28"/>
          <w:u w:val="single"/>
        </w:rPr>
        <w:t>Lagerung und Haltbarkeit</w:t>
      </w:r>
    </w:p>
    <w:p w14:paraId="213D4162" w14:textId="77777777" w:rsidR="004335FD" w:rsidRDefault="004335FD" w:rsidP="004335FD">
      <w:pPr>
        <w:pStyle w:val="DefaultText"/>
        <w:jc w:val="both"/>
        <w:rPr>
          <w:sz w:val="20"/>
          <w:szCs w:val="20"/>
        </w:rPr>
      </w:pPr>
    </w:p>
    <w:p w14:paraId="46020240" w14:textId="77777777" w:rsidR="004335FD" w:rsidRDefault="004335FD" w:rsidP="004335FD">
      <w:pPr>
        <w:pStyle w:val="DefaultText"/>
        <w:jc w:val="both"/>
      </w:pPr>
      <w:r>
        <w:t xml:space="preserve">Das Produkt ist kühl, dunkel, frei von Eisen- und Kupfersalzen sowie organischen und anorganischen </w:t>
      </w:r>
      <w:proofErr w:type="gramStart"/>
      <w:r>
        <w:t>Peroxiden,  und</w:t>
      </w:r>
      <w:proofErr w:type="gramEnd"/>
      <w:r>
        <w:t xml:space="preserve"> trocken in Originalverpackung verschlossen zu lagern.  </w:t>
      </w:r>
    </w:p>
    <w:p w14:paraId="561D2D30" w14:textId="77777777" w:rsidR="004335FD" w:rsidRDefault="004335FD" w:rsidP="004335FD">
      <w:pPr>
        <w:pStyle w:val="DefaultText"/>
        <w:jc w:val="both"/>
      </w:pPr>
      <w:r>
        <w:t>Bei dieser Lagerung ist das Harz mindestens 6 Monate haltbar.</w:t>
      </w:r>
    </w:p>
    <w:p w14:paraId="385B5F68" w14:textId="77777777" w:rsidR="004335FD" w:rsidRDefault="004335FD" w:rsidP="004335FD">
      <w:pPr>
        <w:pStyle w:val="DefaultText"/>
        <w:jc w:val="both"/>
      </w:pPr>
    </w:p>
    <w:p w14:paraId="2467F1DF" w14:textId="77777777" w:rsidR="004335FD" w:rsidRDefault="004335FD" w:rsidP="004335FD">
      <w:pPr>
        <w:pStyle w:val="DefaultText"/>
        <w:jc w:val="both"/>
      </w:pPr>
      <w:r>
        <w:rPr>
          <w:b/>
          <w:bCs/>
          <w:sz w:val="28"/>
          <w:szCs w:val="28"/>
          <w:u w:val="single"/>
        </w:rPr>
        <w:t>Sicherheit</w:t>
      </w:r>
    </w:p>
    <w:p w14:paraId="42B6D0BA" w14:textId="77777777" w:rsidR="004335FD" w:rsidRDefault="004335FD" w:rsidP="004335FD">
      <w:pPr>
        <w:pStyle w:val="DefaultText"/>
        <w:jc w:val="both"/>
        <w:rPr>
          <w:sz w:val="20"/>
          <w:szCs w:val="20"/>
        </w:rPr>
      </w:pPr>
    </w:p>
    <w:p w14:paraId="7A724BCE" w14:textId="77777777" w:rsidR="004335FD" w:rsidRDefault="004335FD" w:rsidP="004335FD">
      <w:pPr>
        <w:pStyle w:val="DefaultText"/>
        <w:jc w:val="both"/>
      </w:pPr>
      <w:r>
        <w:t>das Produkt ist leicht entflammbar und gesundheitsschädlich. Weitere Informationen hierzu entnehmen Sie bitte dem Sicherheitsdatenblatt.</w:t>
      </w:r>
    </w:p>
    <w:p w14:paraId="0DD30EAE" w14:textId="77777777" w:rsidR="004335FD" w:rsidRDefault="004335FD" w:rsidP="004335FD">
      <w:pPr>
        <w:pStyle w:val="DefaultText"/>
        <w:jc w:val="both"/>
      </w:pPr>
    </w:p>
    <w:p w14:paraId="74E6F1F7" w14:textId="77777777" w:rsidR="00EA7197" w:rsidRPr="00522112" w:rsidRDefault="004335FD" w:rsidP="004335FD">
      <w:r>
        <w:rPr>
          <w:sz w:val="16"/>
          <w:szCs w:val="16"/>
        </w:rPr>
        <w:t>Unsere anwendungstechnischen Empfehlungen basieren auf unseren Erfahrungen und werden entsprechend dem derzeitigen Erkenntnisstand in Wissenschaft und Praxis angegeben, sind unverbindlich, beurkunden kein Rechtsverhältnis und entbinden den Käufer nicht von der Prüfung unserer Produkte auf ihre Eignung für den vorgesehenen Einsatzzweck in eigener Verantwortung.</w:t>
      </w:r>
      <w:r w:rsidR="00522112">
        <w:t xml:space="preserve"> Verantwortung.</w:t>
      </w:r>
    </w:p>
    <w:sectPr w:rsidR="00EA7197" w:rsidRPr="00522112">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81D85" w14:textId="77777777" w:rsidR="005D7CDB" w:rsidRDefault="006473EF">
      <w:r>
        <w:separator/>
      </w:r>
    </w:p>
  </w:endnote>
  <w:endnote w:type="continuationSeparator" w:id="0">
    <w:p w14:paraId="13C3943A" w14:textId="77777777" w:rsidR="005D7CDB" w:rsidRDefault="0064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FEB8" w14:textId="6C83841E" w:rsidR="00A67080" w:rsidRPr="009A46B6" w:rsidRDefault="00BA7A7A">
    <w:pPr>
      <w:pStyle w:val="Fuzeile"/>
      <w:rPr>
        <w:noProof/>
        <w:sz w:val="16"/>
        <w:szCs w:val="16"/>
      </w:rPr>
    </w:pPr>
    <w:r w:rsidRPr="009A46B6">
      <w:rPr>
        <w:rStyle w:val="Seitenzahl"/>
        <w:sz w:val="16"/>
        <w:szCs w:val="16"/>
      </w:rPr>
      <w:fldChar w:fldCharType="begin"/>
    </w:r>
    <w:r w:rsidRPr="009A46B6">
      <w:rPr>
        <w:rStyle w:val="Seitenzahl"/>
        <w:sz w:val="16"/>
        <w:szCs w:val="16"/>
      </w:rPr>
      <w:instrText xml:space="preserve"> FILENAME </w:instrText>
    </w:r>
    <w:r w:rsidRPr="009A46B6">
      <w:rPr>
        <w:rStyle w:val="Seitenzahl"/>
        <w:sz w:val="16"/>
        <w:szCs w:val="16"/>
      </w:rPr>
      <w:fldChar w:fldCharType="separate"/>
    </w:r>
    <w:r w:rsidR="004F6793">
      <w:rPr>
        <w:rStyle w:val="Seitenzahl"/>
        <w:noProof/>
        <w:sz w:val="16"/>
        <w:szCs w:val="16"/>
      </w:rPr>
      <w:t>Andrepol 037 AT Laminierharz, kobaltvorbeschleunigt</w:t>
    </w:r>
    <w:r w:rsidRPr="009A46B6">
      <w:rPr>
        <w:rStyle w:val="Seitenzahl"/>
        <w:sz w:val="16"/>
        <w:szCs w:val="16"/>
      </w:rPr>
      <w:fldChar w:fldCharType="end"/>
    </w:r>
    <w:r w:rsidRPr="009A46B6">
      <w:rPr>
        <w:rStyle w:val="Seitenzahl"/>
        <w:sz w:val="16"/>
        <w:szCs w:val="16"/>
      </w:rPr>
      <w:tab/>
    </w:r>
    <w:r w:rsidR="009A46B6" w:rsidRPr="009A46B6">
      <w:rPr>
        <w:rStyle w:val="Seitenzahl"/>
        <w:sz w:val="16"/>
        <w:szCs w:val="16"/>
      </w:rPr>
      <w:tab/>
    </w:r>
    <w:r w:rsidRPr="009A46B6">
      <w:rPr>
        <w:rStyle w:val="Seitenzahl"/>
        <w:sz w:val="16"/>
        <w:szCs w:val="16"/>
      </w:rPr>
      <w:t xml:space="preserve">Seite </w:t>
    </w:r>
    <w:r w:rsidRPr="009A46B6">
      <w:rPr>
        <w:rStyle w:val="Seitenzahl"/>
        <w:sz w:val="16"/>
        <w:szCs w:val="16"/>
      </w:rPr>
      <w:fldChar w:fldCharType="begin"/>
    </w:r>
    <w:r w:rsidRPr="009A46B6">
      <w:rPr>
        <w:rStyle w:val="Seitenzahl"/>
        <w:sz w:val="16"/>
        <w:szCs w:val="16"/>
      </w:rPr>
      <w:instrText xml:space="preserve"> PAGE </w:instrText>
    </w:r>
    <w:r w:rsidRPr="009A46B6">
      <w:rPr>
        <w:rStyle w:val="Seitenzahl"/>
        <w:sz w:val="16"/>
        <w:szCs w:val="16"/>
      </w:rPr>
      <w:fldChar w:fldCharType="separate"/>
    </w:r>
    <w:r w:rsidR="00A175A3">
      <w:rPr>
        <w:rStyle w:val="Seitenzahl"/>
        <w:noProof/>
        <w:sz w:val="16"/>
        <w:szCs w:val="16"/>
      </w:rPr>
      <w:t>1</w:t>
    </w:r>
    <w:r w:rsidRPr="009A46B6">
      <w:rPr>
        <w:rStyle w:val="Seitenzahl"/>
        <w:sz w:val="16"/>
        <w:szCs w:val="16"/>
      </w:rPr>
      <w:fldChar w:fldCharType="end"/>
    </w:r>
    <w:r w:rsidRPr="009A46B6">
      <w:rPr>
        <w:rStyle w:val="Seitenzahl"/>
        <w:sz w:val="16"/>
        <w:szCs w:val="16"/>
      </w:rPr>
      <w:t xml:space="preserve"> von </w:t>
    </w:r>
    <w:r w:rsidRPr="009A46B6">
      <w:rPr>
        <w:rStyle w:val="Seitenzahl"/>
        <w:sz w:val="16"/>
        <w:szCs w:val="16"/>
      </w:rPr>
      <w:fldChar w:fldCharType="begin"/>
    </w:r>
    <w:r w:rsidRPr="009A46B6">
      <w:rPr>
        <w:rStyle w:val="Seitenzahl"/>
        <w:sz w:val="16"/>
        <w:szCs w:val="16"/>
      </w:rPr>
      <w:instrText xml:space="preserve"> NUMPAGES </w:instrText>
    </w:r>
    <w:r w:rsidRPr="009A46B6">
      <w:rPr>
        <w:rStyle w:val="Seitenzahl"/>
        <w:sz w:val="16"/>
        <w:szCs w:val="16"/>
      </w:rPr>
      <w:fldChar w:fldCharType="separate"/>
    </w:r>
    <w:r w:rsidR="00A175A3">
      <w:rPr>
        <w:rStyle w:val="Seitenzahl"/>
        <w:noProof/>
        <w:sz w:val="16"/>
        <w:szCs w:val="16"/>
      </w:rPr>
      <w:t>2</w:t>
    </w:r>
    <w:r w:rsidRPr="009A46B6">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78E1" w14:textId="77777777" w:rsidR="005D7CDB" w:rsidRDefault="006473EF">
      <w:r>
        <w:separator/>
      </w:r>
    </w:p>
  </w:footnote>
  <w:footnote w:type="continuationSeparator" w:id="0">
    <w:p w14:paraId="48D7C45D" w14:textId="77777777" w:rsidR="005D7CDB" w:rsidRDefault="0064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21256" w14:textId="77777777" w:rsidR="006473EF" w:rsidRPr="0075663A" w:rsidRDefault="006473EF" w:rsidP="006473EF">
    <w:pPr>
      <w:tabs>
        <w:tab w:val="left" w:pos="1883"/>
      </w:tabs>
      <w:autoSpaceDE/>
      <w:autoSpaceDN/>
      <w:adjustRightInd/>
      <w:jc w:val="center"/>
      <w:rPr>
        <w:b/>
        <w:bCs/>
        <w:sz w:val="28"/>
        <w:szCs w:val="28"/>
        <w:lang w:val="en-GB"/>
      </w:rPr>
    </w:pPr>
    <w:r w:rsidRPr="0075663A">
      <w:rPr>
        <w:b/>
        <w:bCs/>
        <w:sz w:val="28"/>
        <w:szCs w:val="28"/>
        <w:lang w:val="en-GB"/>
      </w:rPr>
      <w:t xml:space="preserve">GFK </w:t>
    </w:r>
    <w:r w:rsidRPr="0075663A">
      <w:rPr>
        <w:rFonts w:ascii="Arial Black" w:hAnsi="Arial Black"/>
        <w:b/>
        <w:bCs/>
        <w:color w:val="CD9509"/>
        <w:sz w:val="28"/>
        <w:szCs w:val="28"/>
        <w:lang w:val="en-GB"/>
      </w:rPr>
      <w:t>/</w:t>
    </w:r>
    <w:r w:rsidRPr="0075663A">
      <w:rPr>
        <w:color w:val="FFC000"/>
        <w:sz w:val="28"/>
        <w:szCs w:val="28"/>
        <w:lang w:val="en-GB"/>
      </w:rPr>
      <w:t xml:space="preserve"> </w:t>
    </w:r>
    <w:r w:rsidRPr="0075663A">
      <w:rPr>
        <w:b/>
        <w:bCs/>
        <w:sz w:val="28"/>
        <w:szCs w:val="28"/>
        <w:lang w:val="en-GB"/>
      </w:rPr>
      <w:t>tec GmbH</w:t>
    </w:r>
  </w:p>
  <w:p w14:paraId="6F28E8AC" w14:textId="77777777" w:rsidR="00BA7A7A" w:rsidRPr="00383D63" w:rsidRDefault="00BA7A7A" w:rsidP="00BA7A7A">
    <w:pPr>
      <w:pStyle w:val="Kopfzeile"/>
      <w:tabs>
        <w:tab w:val="clear" w:pos="4536"/>
        <w:tab w:val="clear" w:pos="9072"/>
        <w:tab w:val="left" w:pos="1883"/>
      </w:tabs>
      <w:jc w:val="center"/>
      <w:rPr>
        <w:lang w:val="en-GB"/>
      </w:rPr>
    </w:pPr>
  </w:p>
  <w:p w14:paraId="0F72F1C5" w14:textId="77777777" w:rsidR="00BA7A7A" w:rsidRPr="00383D63" w:rsidRDefault="00BA7A7A" w:rsidP="00BA7A7A">
    <w:pPr>
      <w:pStyle w:val="Kopfzeile"/>
      <w:tabs>
        <w:tab w:val="clear" w:pos="4536"/>
        <w:tab w:val="clear" w:pos="9072"/>
        <w:tab w:val="left" w:pos="1883"/>
      </w:tabs>
      <w:jc w:val="center"/>
      <w:rPr>
        <w:b/>
        <w:bCs/>
        <w:sz w:val="28"/>
        <w:szCs w:val="28"/>
        <w:lang w:val="en-GB"/>
      </w:rPr>
    </w:pPr>
    <w:proofErr w:type="spellStart"/>
    <w:r w:rsidRPr="00383D63">
      <w:rPr>
        <w:b/>
        <w:bCs/>
        <w:sz w:val="28"/>
        <w:szCs w:val="28"/>
        <w:lang w:val="en-GB"/>
      </w:rPr>
      <w:t>Produktinformation</w:t>
    </w:r>
    <w:proofErr w:type="spellEnd"/>
  </w:p>
  <w:p w14:paraId="47B1B99B" w14:textId="77777777" w:rsidR="00BA7A7A" w:rsidRPr="00383D63" w:rsidRDefault="00BA7A7A" w:rsidP="00BA7A7A">
    <w:pPr>
      <w:pStyle w:val="Kopfzeile"/>
      <w:tabs>
        <w:tab w:val="clear" w:pos="4536"/>
        <w:tab w:val="clear" w:pos="9072"/>
        <w:tab w:val="left" w:pos="1883"/>
      </w:tabs>
      <w:jc w:val="center"/>
      <w:rPr>
        <w:lang w:val="en-GB"/>
      </w:rPr>
    </w:pPr>
  </w:p>
  <w:p w14:paraId="082A3B24" w14:textId="7B713368" w:rsidR="00BA7A7A" w:rsidRPr="00383D63" w:rsidRDefault="006473EF" w:rsidP="00522112">
    <w:pPr>
      <w:pStyle w:val="Kopfzeile"/>
      <w:tabs>
        <w:tab w:val="clear" w:pos="4536"/>
        <w:tab w:val="clear" w:pos="9072"/>
        <w:tab w:val="left" w:pos="1883"/>
      </w:tabs>
      <w:jc w:val="center"/>
      <w:rPr>
        <w:b/>
        <w:bCs/>
        <w:sz w:val="28"/>
        <w:szCs w:val="28"/>
        <w:lang w:val="en-GB"/>
      </w:rPr>
    </w:pPr>
    <w:proofErr w:type="spellStart"/>
    <w:r>
      <w:rPr>
        <w:b/>
        <w:bCs/>
        <w:sz w:val="32"/>
        <w:szCs w:val="32"/>
        <w:lang w:val="en-GB"/>
      </w:rPr>
      <w:t>Andrepol</w:t>
    </w:r>
    <w:proofErr w:type="spellEnd"/>
    <w:r w:rsidR="004335FD" w:rsidRPr="00383D63">
      <w:rPr>
        <w:b/>
        <w:bCs/>
        <w:sz w:val="32"/>
        <w:szCs w:val="32"/>
        <w:lang w:val="en-GB"/>
      </w:rPr>
      <w:t xml:space="preserve"> 037 AT</w:t>
    </w:r>
  </w:p>
  <w:p w14:paraId="572B80A9" w14:textId="77777777" w:rsidR="00BA7A7A" w:rsidRPr="00383D63" w:rsidRDefault="00BA7A7A" w:rsidP="00BA7A7A">
    <w:pPr>
      <w:pStyle w:val="Kopfzeile"/>
      <w:tabs>
        <w:tab w:val="clear" w:pos="4536"/>
        <w:tab w:val="clear" w:pos="9072"/>
        <w:tab w:val="left" w:pos="1883"/>
      </w:tabs>
      <w:jc w:val="center"/>
      <w:rPr>
        <w:b/>
        <w:bCs/>
        <w:sz w:val="28"/>
        <w:szCs w:val="28"/>
        <w:lang w:val="en-GB"/>
      </w:rPr>
    </w:pPr>
  </w:p>
  <w:p w14:paraId="3AF3B028" w14:textId="77777777" w:rsidR="00BA7A7A" w:rsidRPr="00383D63" w:rsidRDefault="00BA7A7A" w:rsidP="00BA7A7A">
    <w:pPr>
      <w:pStyle w:val="Kopfzeile"/>
      <w:tabs>
        <w:tab w:val="clear" w:pos="4536"/>
        <w:tab w:val="clear" w:pos="9072"/>
        <w:tab w:val="left" w:pos="1883"/>
      </w:tabs>
      <w:jc w:val="center"/>
      <w:rPr>
        <w:b/>
        <w:bCs/>
        <w:sz w:val="28"/>
        <w:szCs w:val="28"/>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DD"/>
    <w:rsid w:val="000A6FE5"/>
    <w:rsid w:val="00141945"/>
    <w:rsid w:val="0018452F"/>
    <w:rsid w:val="00383D63"/>
    <w:rsid w:val="003D2BE2"/>
    <w:rsid w:val="004335FD"/>
    <w:rsid w:val="004F6793"/>
    <w:rsid w:val="00522112"/>
    <w:rsid w:val="005D7CDB"/>
    <w:rsid w:val="006473EF"/>
    <w:rsid w:val="00742888"/>
    <w:rsid w:val="00896A75"/>
    <w:rsid w:val="009A46B6"/>
    <w:rsid w:val="00A175A3"/>
    <w:rsid w:val="00A67080"/>
    <w:rsid w:val="00BA7A7A"/>
    <w:rsid w:val="00CC4ABD"/>
    <w:rsid w:val="00D1306A"/>
    <w:rsid w:val="00E5541A"/>
    <w:rsid w:val="00EA7197"/>
    <w:rsid w:val="00ED26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BAB8DE"/>
  <w14:defaultImageDpi w14:val="0"/>
  <w15:docId w15:val="{A9FE9333-8BE1-4D5B-9BAE-600DB8CC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2BE2"/>
    <w:pPr>
      <w:autoSpaceDE w:val="0"/>
      <w:autoSpaceDN w:val="0"/>
      <w:adjustRightInd w:val="0"/>
      <w:spacing w:after="0" w:line="240" w:lineRule="auto"/>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67080"/>
    <w:pPr>
      <w:tabs>
        <w:tab w:val="center" w:pos="4536"/>
        <w:tab w:val="right" w:pos="9072"/>
      </w:tabs>
      <w:autoSpaceDE/>
      <w:autoSpaceDN/>
      <w:adjustRightInd/>
    </w:pPr>
    <w:rPr>
      <w:sz w:val="24"/>
      <w:szCs w:val="24"/>
    </w:rPr>
  </w:style>
  <w:style w:type="character" w:customStyle="1" w:styleId="KopfzeileZchn">
    <w:name w:val="Kopfzeile Zchn"/>
    <w:basedOn w:val="Absatz-Standardschriftart"/>
    <w:link w:val="Kopfzeile"/>
    <w:uiPriority w:val="99"/>
    <w:semiHidden/>
    <w:rPr>
      <w:sz w:val="20"/>
      <w:szCs w:val="20"/>
    </w:rPr>
  </w:style>
  <w:style w:type="paragraph" w:styleId="Fuzeile">
    <w:name w:val="footer"/>
    <w:basedOn w:val="Standard"/>
    <w:link w:val="FuzeileZchn"/>
    <w:uiPriority w:val="99"/>
    <w:rsid w:val="00A67080"/>
    <w:pPr>
      <w:tabs>
        <w:tab w:val="center" w:pos="4536"/>
        <w:tab w:val="right" w:pos="9072"/>
      </w:tabs>
      <w:autoSpaceDE/>
      <w:autoSpaceDN/>
      <w:adjustRightInd/>
    </w:pPr>
    <w:rPr>
      <w:sz w:val="24"/>
      <w:szCs w:val="24"/>
    </w:rPr>
  </w:style>
  <w:style w:type="character" w:customStyle="1" w:styleId="FuzeileZchn">
    <w:name w:val="Fußzeile Zchn"/>
    <w:basedOn w:val="Absatz-Standardschriftart"/>
    <w:link w:val="Fuzeile"/>
    <w:uiPriority w:val="99"/>
    <w:semiHidden/>
    <w:rPr>
      <w:sz w:val="20"/>
      <w:szCs w:val="20"/>
    </w:rPr>
  </w:style>
  <w:style w:type="character" w:styleId="Seitenzahl">
    <w:name w:val="page number"/>
    <w:basedOn w:val="Absatz-Standardschriftart"/>
    <w:uiPriority w:val="99"/>
    <w:rsid w:val="00BA7A7A"/>
    <w:rPr>
      <w:rFonts w:cs="Times New Roman"/>
    </w:rPr>
  </w:style>
  <w:style w:type="paragraph" w:customStyle="1" w:styleId="DefaultText">
    <w:name w:val="Default Text"/>
    <w:basedOn w:val="Standard"/>
    <w:uiPriority w:val="99"/>
    <w:rsid w:val="00BA7A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2239</Characters>
  <Application>Microsoft Office Word</Application>
  <DocSecurity>0</DocSecurity>
  <Lines>18</Lines>
  <Paragraphs>5</Paragraphs>
  <ScaleCrop>false</ScaleCrop>
  <Company>inno-tec GmbH</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Allgemeines</dc:title>
  <dc:subject/>
  <dc:creator>Reinhard Grünewald</dc:creator>
  <cp:keywords/>
  <dc:description/>
  <cp:lastModifiedBy>Marcel Geburzky | GFK / TEC</cp:lastModifiedBy>
  <cp:revision>3</cp:revision>
  <cp:lastPrinted>2023-09-21T07:57:00Z</cp:lastPrinted>
  <dcterms:created xsi:type="dcterms:W3CDTF">2022-10-27T14:43:00Z</dcterms:created>
  <dcterms:modified xsi:type="dcterms:W3CDTF">2023-09-21T07:57:00Z</dcterms:modified>
</cp:coreProperties>
</file>